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0DE65D6E" w:rsidR="000B7810" w:rsidRPr="00657009" w:rsidRDefault="000F7AD4"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4721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0D6EDF">
      <w:pPr>
        <w:pStyle w:val="Prrafodelista"/>
        <w:tabs>
          <w:tab w:val="left" w:leader="underscore" w:pos="9639"/>
        </w:tabs>
        <w:spacing w:after="0" w:line="240" w:lineRule="auto"/>
        <w:jc w:val="right"/>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34721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34721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34721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34721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34721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34721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34721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34721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34721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34721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34721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34721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34721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34721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34721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34721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F04170" w:rsidRDefault="007D1E76" w:rsidP="00CB41C4">
      <w:pPr>
        <w:tabs>
          <w:tab w:val="left" w:leader="underscore" w:pos="9639"/>
        </w:tabs>
        <w:spacing w:after="0" w:line="240" w:lineRule="auto"/>
        <w:jc w:val="both"/>
        <w:rPr>
          <w:rFonts w:cs="Calibri"/>
        </w:rPr>
      </w:pPr>
      <w:r w:rsidRPr="00F04170">
        <w:rPr>
          <w:rFonts w:cs="Calibri"/>
        </w:rPr>
        <w:t>Breve descripción de las actividades principales de la entidad.</w:t>
      </w:r>
    </w:p>
    <w:p w14:paraId="0D65F6A2" w14:textId="77777777" w:rsidR="00F04170" w:rsidRPr="00F04170" w:rsidRDefault="00F04170" w:rsidP="00F04170">
      <w:pPr>
        <w:spacing w:after="0" w:line="240" w:lineRule="auto"/>
        <w:jc w:val="both"/>
        <w:rPr>
          <w:rFonts w:cs="Calibri"/>
        </w:rPr>
      </w:pPr>
      <w:r w:rsidRPr="00F04170">
        <w:rPr>
          <w:rFonts w:cs="Calibri"/>
        </w:rPr>
        <w:t xml:space="preserve">El </w:t>
      </w:r>
      <w:bookmarkStart w:id="2" w:name="_Hlk507892619"/>
      <w:r w:rsidRPr="00F04170">
        <w:rPr>
          <w:rFonts w:cs="Calibri"/>
        </w:rPr>
        <w:t>Instituto Municipal de la Juventud de León Guanajuato</w:t>
      </w:r>
      <w:bookmarkEnd w:id="2"/>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7FC5E966" w14:textId="6D8AABC4" w:rsidR="007D1E76" w:rsidRPr="00F04170"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3"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3"/>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5F8FFCB" w14:textId="77777777" w:rsidR="00F04170" w:rsidRPr="00E74967" w:rsidRDefault="00F04170" w:rsidP="00F04170">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4"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4"/>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7F195BC8" w:rsidR="007D1E76" w:rsidRPr="00E74967" w:rsidRDefault="00F04170" w:rsidP="00CB41C4">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962069F" w14:textId="5716B13D" w:rsidR="00F04170" w:rsidRPr="00F04170" w:rsidRDefault="00F04170" w:rsidP="00F04170">
      <w:pPr>
        <w:pStyle w:val="Ttulo2"/>
        <w:rPr>
          <w:rFonts w:cs="Calibri"/>
          <w:color w:val="auto"/>
        </w:rPr>
      </w:pPr>
      <w:bookmarkStart w:id="5" w:name="_Toc508279624"/>
      <w:r w:rsidRPr="00F04170">
        <w:rPr>
          <w:rFonts w:cs="Calibri"/>
          <w:color w:val="auto"/>
        </w:rPr>
        <w:t>Ninguna</w:t>
      </w:r>
      <w:r>
        <w:rPr>
          <w:rFonts w:cs="Calibri"/>
          <w:color w:val="auto"/>
        </w:rPr>
        <w:t xml:space="preserve">. </w:t>
      </w:r>
    </w:p>
    <w:p w14:paraId="1C9A44B5" w14:textId="77777777" w:rsidR="00F04170" w:rsidRDefault="00F04170"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5"/>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366FFB0" w:rsidR="007D1E76" w:rsidRPr="00E74967" w:rsidRDefault="00F04170" w:rsidP="00CB41C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5B7A3D" w14:textId="77777777" w:rsidR="00F04170" w:rsidRPr="00E74967" w:rsidRDefault="00F04170" w:rsidP="00F04170">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35E26512" w14:textId="5AAAF797" w:rsidR="00F04170" w:rsidRPr="00E74967" w:rsidRDefault="000D6EDF" w:rsidP="00F04170">
      <w:pPr>
        <w:tabs>
          <w:tab w:val="left" w:leader="underscore" w:pos="9639"/>
        </w:tabs>
        <w:spacing w:after="0" w:line="240" w:lineRule="auto"/>
        <w:jc w:val="both"/>
        <w:rPr>
          <w:rFonts w:cs="Calibri"/>
        </w:rPr>
      </w:pPr>
      <w:r>
        <w:rPr>
          <w:rFonts w:cs="Calibri"/>
        </w:rPr>
        <w:t>Del 01 de enero al 30 de junio</w:t>
      </w:r>
      <w:r w:rsidR="00F04170">
        <w:rPr>
          <w:rFonts w:cs="Calibri"/>
        </w:rPr>
        <w:t xml:space="preserve"> del 2019 </w:t>
      </w:r>
    </w:p>
    <w:p w14:paraId="04F7186A" w14:textId="725B5BEC"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99ACD3D"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6"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6"/>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99FF2E7" w:rsidR="007D1E76" w:rsidRPr="00E74967" w:rsidRDefault="007D1E76"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A2BF75A" w14:textId="798CCCF6" w:rsidR="00EE5EA7" w:rsidRDefault="00EE5EA7" w:rsidP="00EE5EA7">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39720946" w14:textId="63A21D56"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75AC3EA1" w14:textId="572939FA"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B6D9156" w14:textId="7836535E"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7"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7"/>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5415FFB"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E4E6"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D33EF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8EAD66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2F8000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83BC520"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CD4"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EC84E6A"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5176B7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96D6765"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8"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8"/>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8AA8DF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2120A5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lastRenderedPageBreak/>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00B6FAB"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F27A4F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961755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C4C8467" w14:textId="77777777" w:rsidR="007F46BE" w:rsidRDefault="007F46BE" w:rsidP="007F46BE">
      <w:pPr>
        <w:tabs>
          <w:tab w:val="left" w:leader="underscore" w:pos="9639"/>
        </w:tabs>
        <w:spacing w:after="0" w:line="240" w:lineRule="auto"/>
        <w:jc w:val="both"/>
        <w:rPr>
          <w:rFonts w:cs="Calibri"/>
        </w:rPr>
      </w:pPr>
      <w:r>
        <w:rPr>
          <w:rFonts w:cs="Calibri"/>
        </w:rPr>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7B14D5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664B3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CB0A1D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35A552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F26482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763021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9CCF3E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94375D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CB52A67"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625C3A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5952C5F"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AF07F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1229CD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B9D46A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1" w:name="_Toc508279630"/>
      <w:r w:rsidRPr="000C3365">
        <w:rPr>
          <w:rFonts w:asciiTheme="minorHAnsi" w:hAnsiTheme="minorHAnsi" w:cstheme="minorHAnsi"/>
          <w:b/>
          <w:color w:val="auto"/>
          <w:sz w:val="22"/>
        </w:rPr>
        <w:t>10. Reporte de la Recaudación:</w:t>
      </w:r>
      <w:bookmarkEnd w:id="11"/>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217B89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AD4E54" w14:textId="5BAC0A65"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19A5FC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0A585A90"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A970BEB"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B0EE80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339785E" w14:textId="77777777" w:rsidR="007F46BE" w:rsidRDefault="007F46BE" w:rsidP="007F46BE">
      <w:pPr>
        <w:spacing w:after="0" w:line="240" w:lineRule="auto"/>
        <w:jc w:val="both"/>
        <w:rPr>
          <w:rFonts w:cs="Calibri"/>
        </w:rPr>
      </w:pPr>
      <w:r>
        <w:rPr>
          <w:rFonts w:cs="Calibri"/>
        </w:rPr>
        <w:t>Políticas para el ahorro de energía eléctrica</w:t>
      </w:r>
    </w:p>
    <w:p w14:paraId="3ECB878A" w14:textId="77777777" w:rsidR="007F46BE" w:rsidRDefault="007F46BE" w:rsidP="007F46BE">
      <w:pPr>
        <w:spacing w:after="0" w:line="240" w:lineRule="auto"/>
        <w:jc w:val="both"/>
        <w:rPr>
          <w:rFonts w:cs="Calibri"/>
        </w:rPr>
      </w:pPr>
      <w:r>
        <w:rPr>
          <w:rFonts w:cs="Calibri"/>
        </w:rPr>
        <w:t>Reciclado de papel</w:t>
      </w:r>
    </w:p>
    <w:p w14:paraId="211B875C" w14:textId="77777777" w:rsidR="007F46BE" w:rsidRDefault="007F46BE" w:rsidP="007F46BE">
      <w:pPr>
        <w:tabs>
          <w:tab w:val="left" w:leader="underscore" w:pos="9639"/>
        </w:tabs>
        <w:spacing w:after="0" w:line="240" w:lineRule="auto"/>
        <w:jc w:val="both"/>
        <w:rPr>
          <w:rFonts w:cs="Calibri"/>
        </w:rPr>
      </w:pPr>
      <w:r>
        <w:rPr>
          <w:rFonts w:cs="Calibri"/>
        </w:rPr>
        <w:t>Políticas para el ahorro de agua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C283EE6" w14:textId="77777777" w:rsidR="007F46BE" w:rsidRDefault="007F46BE" w:rsidP="007F46BE">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A56FFE2" w14:textId="77777777" w:rsidR="007F46BE" w:rsidRPr="00E74967"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2DCB561" w14:textId="77777777" w:rsidR="007F46BE" w:rsidRDefault="007F46BE" w:rsidP="007F46BE">
      <w:pPr>
        <w:tabs>
          <w:tab w:val="left" w:leader="underscore" w:pos="9639"/>
        </w:tabs>
        <w:spacing w:after="0" w:line="240" w:lineRule="auto"/>
        <w:jc w:val="both"/>
        <w:rPr>
          <w:rFonts w:cs="Calibri"/>
          <w:sz w:val="18"/>
          <w:szCs w:val="18"/>
        </w:rPr>
      </w:pPr>
    </w:p>
    <w:p w14:paraId="4BEC43BA" w14:textId="77777777" w:rsidR="00A82439" w:rsidRDefault="00A82439" w:rsidP="007F46BE">
      <w:pPr>
        <w:tabs>
          <w:tab w:val="left" w:leader="underscore" w:pos="9639"/>
        </w:tabs>
        <w:spacing w:after="0" w:line="240" w:lineRule="auto"/>
        <w:jc w:val="both"/>
        <w:rPr>
          <w:rFonts w:cs="Calibri"/>
          <w:sz w:val="18"/>
          <w:szCs w:val="18"/>
        </w:rPr>
      </w:pPr>
    </w:p>
    <w:p w14:paraId="67DBBADA" w14:textId="77777777" w:rsidR="00A82439" w:rsidRPr="0012405A" w:rsidRDefault="00A82439" w:rsidP="00A8243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39C3D65" w14:textId="77777777" w:rsidR="00A82439" w:rsidRPr="0012405A" w:rsidRDefault="00A82439" w:rsidP="00A82439">
      <w:pPr>
        <w:pBdr>
          <w:bottom w:val="single" w:sz="12" w:space="1" w:color="auto"/>
        </w:pBdr>
        <w:tabs>
          <w:tab w:val="left" w:leader="underscore" w:pos="9639"/>
        </w:tabs>
        <w:spacing w:after="0" w:line="240" w:lineRule="auto"/>
        <w:jc w:val="both"/>
        <w:rPr>
          <w:rFonts w:cs="Calibri"/>
        </w:rPr>
      </w:pPr>
    </w:p>
    <w:p w14:paraId="239D6295" w14:textId="77777777" w:rsidR="00A82439" w:rsidRDefault="00A82439" w:rsidP="007F46BE">
      <w:pPr>
        <w:tabs>
          <w:tab w:val="left" w:leader="underscore" w:pos="9639"/>
        </w:tabs>
        <w:spacing w:after="0" w:line="240" w:lineRule="auto"/>
        <w:jc w:val="both"/>
        <w:rPr>
          <w:rFonts w:cs="Calibri"/>
          <w:sz w:val="18"/>
          <w:szCs w:val="18"/>
        </w:rPr>
      </w:pPr>
    </w:p>
    <w:sectPr w:rsidR="00A82439"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876B7" w14:textId="77777777" w:rsidR="00347213" w:rsidRDefault="00347213" w:rsidP="00E00323">
      <w:pPr>
        <w:spacing w:after="0" w:line="240" w:lineRule="auto"/>
      </w:pPr>
      <w:r>
        <w:separator/>
      </w:r>
    </w:p>
  </w:endnote>
  <w:endnote w:type="continuationSeparator" w:id="0">
    <w:p w14:paraId="3460280D" w14:textId="77777777" w:rsidR="00347213" w:rsidRDefault="003472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701B6" w14:textId="77777777" w:rsidR="008F5412" w:rsidRDefault="008F54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F7AD4" w:rsidRPr="000F7AD4">
          <w:rPr>
            <w:noProof/>
            <w:lang w:val="es-ES"/>
          </w:rPr>
          <w:t>8</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B661" w14:textId="77777777" w:rsidR="008F5412" w:rsidRDefault="008F54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58E98" w14:textId="77777777" w:rsidR="00347213" w:rsidRDefault="00347213" w:rsidP="00E00323">
      <w:pPr>
        <w:spacing w:after="0" w:line="240" w:lineRule="auto"/>
      </w:pPr>
      <w:r>
        <w:separator/>
      </w:r>
    </w:p>
  </w:footnote>
  <w:footnote w:type="continuationSeparator" w:id="0">
    <w:p w14:paraId="6FDCEAE6" w14:textId="77777777" w:rsidR="00347213" w:rsidRDefault="0034721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5F62" w14:textId="77777777" w:rsidR="008F5412" w:rsidRDefault="008F54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32DC0E1" w:rsidR="00154BA3" w:rsidRDefault="00C62F05" w:rsidP="00C62F05">
    <w:pPr>
      <w:pStyle w:val="Encabezado"/>
      <w:tabs>
        <w:tab w:val="center" w:pos="4844"/>
        <w:tab w:val="left" w:pos="6585"/>
      </w:tabs>
      <w:spacing w:after="0" w:line="240" w:lineRule="auto"/>
      <w:jc w:val="center"/>
    </w:pPr>
    <w:r>
      <w:t>Fideicomiso Promoción Juvenil</w:t>
    </w:r>
  </w:p>
  <w:p w14:paraId="651A4C4F" w14:textId="6981F419" w:rsidR="00A4610E" w:rsidRDefault="000D6EDF" w:rsidP="00A4610E">
    <w:pPr>
      <w:pStyle w:val="Encabezado"/>
      <w:spacing w:after="0" w:line="240" w:lineRule="auto"/>
      <w:jc w:val="center"/>
    </w:pPr>
    <w:r>
      <w:t>CORRESPONDINTES AL 3</w:t>
    </w:r>
    <w:r w:rsidR="003D6706">
      <w:t>1</w:t>
    </w:r>
    <w:r>
      <w:t xml:space="preserve"> de </w:t>
    </w:r>
    <w:r w:rsidR="003D6706">
      <w:t>Dic</w:t>
    </w:r>
    <w:r w:rsidR="008F5412">
      <w:t>iembre</w:t>
    </w:r>
    <w:r w:rsidR="00C62F05">
      <w:t xml:space="preserve"> del 2019</w:t>
    </w:r>
  </w:p>
  <w:p w14:paraId="64ECE9BD" w14:textId="77777777" w:rsidR="00C62F05" w:rsidRDefault="00C62F05" w:rsidP="00A4610E">
    <w:pPr>
      <w:pStyle w:val="Encabezado"/>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27D1" w14:textId="77777777" w:rsidR="008F5412" w:rsidRDefault="008F5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D6EDF"/>
    <w:rsid w:val="000F7AD4"/>
    <w:rsid w:val="0012405A"/>
    <w:rsid w:val="00154BA3"/>
    <w:rsid w:val="001973A2"/>
    <w:rsid w:val="001A508E"/>
    <w:rsid w:val="001C75F2"/>
    <w:rsid w:val="001D2063"/>
    <w:rsid w:val="001D2767"/>
    <w:rsid w:val="001D43E9"/>
    <w:rsid w:val="003453CA"/>
    <w:rsid w:val="00347213"/>
    <w:rsid w:val="0037267F"/>
    <w:rsid w:val="003D6706"/>
    <w:rsid w:val="00435A87"/>
    <w:rsid w:val="004A58C8"/>
    <w:rsid w:val="004F234D"/>
    <w:rsid w:val="0054701E"/>
    <w:rsid w:val="005B5531"/>
    <w:rsid w:val="005D3E43"/>
    <w:rsid w:val="005E231E"/>
    <w:rsid w:val="00657009"/>
    <w:rsid w:val="00681C79"/>
    <w:rsid w:val="007610BC"/>
    <w:rsid w:val="007714AB"/>
    <w:rsid w:val="007D1E76"/>
    <w:rsid w:val="007D4484"/>
    <w:rsid w:val="007F46BE"/>
    <w:rsid w:val="0086459F"/>
    <w:rsid w:val="008C3BB8"/>
    <w:rsid w:val="008E076C"/>
    <w:rsid w:val="008F5412"/>
    <w:rsid w:val="0092765C"/>
    <w:rsid w:val="00A4610E"/>
    <w:rsid w:val="00A730E0"/>
    <w:rsid w:val="00A76AC4"/>
    <w:rsid w:val="00A82439"/>
    <w:rsid w:val="00AA41E5"/>
    <w:rsid w:val="00AB722B"/>
    <w:rsid w:val="00AE1F6A"/>
    <w:rsid w:val="00C62F05"/>
    <w:rsid w:val="00C97E1E"/>
    <w:rsid w:val="00CB41C4"/>
    <w:rsid w:val="00CF1316"/>
    <w:rsid w:val="00D13C44"/>
    <w:rsid w:val="00D30AEC"/>
    <w:rsid w:val="00D975B1"/>
    <w:rsid w:val="00E00323"/>
    <w:rsid w:val="00E32BE8"/>
    <w:rsid w:val="00E74967"/>
    <w:rsid w:val="00E7559F"/>
    <w:rsid w:val="00EA37F5"/>
    <w:rsid w:val="00EA7915"/>
    <w:rsid w:val="00EE5EA7"/>
    <w:rsid w:val="00F04170"/>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8DF76D4-9BF9-43C3-9069-3D0F3668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2171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Leon Joven</cp:lastModifiedBy>
  <cp:revision>26</cp:revision>
  <dcterms:created xsi:type="dcterms:W3CDTF">2017-01-12T05:27:00Z</dcterms:created>
  <dcterms:modified xsi:type="dcterms:W3CDTF">2020-02-17T20:42:00Z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